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E3D" w:rsidRDefault="009D5E3D">
      <w:pPr>
        <w:rPr>
          <w:sz w:val="2"/>
        </w:rPr>
      </w:pPr>
    </w:p>
    <w:p w:rsidR="002618C5" w:rsidRPr="00AD66D0" w:rsidRDefault="002618C5">
      <w:pPr>
        <w:rPr>
          <w:sz w:val="2"/>
        </w:rPr>
      </w:pPr>
    </w:p>
    <w:tbl>
      <w:tblPr>
        <w:tblStyle w:val="Grilledutableau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94"/>
        <w:gridCol w:w="4036"/>
        <w:gridCol w:w="3828"/>
        <w:gridCol w:w="4110"/>
      </w:tblGrid>
      <w:tr w:rsidR="008640DF" w:rsidTr="00DF53D2">
        <w:trPr>
          <w:trHeight w:val="783"/>
        </w:trPr>
        <w:tc>
          <w:tcPr>
            <w:tcW w:w="3194" w:type="dxa"/>
          </w:tcPr>
          <w:p w:rsidR="00F251E8" w:rsidRDefault="009D5E3D" w:rsidP="009D5E3D">
            <w:pPr>
              <w:jc w:val="center"/>
              <w:rPr>
                <w:rFonts w:ascii="Avenir Next Condensed" w:hAnsi="Avenir Next Condensed"/>
                <w:color w:val="215868" w:themeColor="accent5" w:themeShade="80"/>
                <w:szCs w:val="28"/>
              </w:rPr>
            </w:pPr>
            <w:r w:rsidRPr="009D5E3D">
              <w:rPr>
                <w:rFonts w:ascii="Avenir Next Condensed" w:hAnsi="Avenir Next Condensed"/>
                <w:color w:val="215868" w:themeColor="accent5" w:themeShade="80"/>
                <w:sz w:val="28"/>
                <w:szCs w:val="28"/>
              </w:rPr>
              <w:t>Projet d’enseignement</w:t>
            </w:r>
            <w:r w:rsidR="00F251E8">
              <w:rPr>
                <w:rFonts w:ascii="Avenir Next Condensed" w:hAnsi="Avenir Next Condensed"/>
                <w:color w:val="215868" w:themeColor="accent5" w:themeShade="80"/>
                <w:szCs w:val="28"/>
              </w:rPr>
              <w:t xml:space="preserve"> </w:t>
            </w:r>
          </w:p>
          <w:p w:rsidR="009D5E3D" w:rsidRPr="009D5E3D" w:rsidRDefault="009D5E3D" w:rsidP="009D5E3D">
            <w:pPr>
              <w:jc w:val="center"/>
              <w:rPr>
                <w:rFonts w:ascii="Avenir Next Condensed" w:hAnsi="Avenir Next Condensed"/>
                <w:bCs/>
                <w:color w:val="215868" w:themeColor="accent5" w:themeShade="80"/>
                <w:sz w:val="28"/>
                <w:szCs w:val="28"/>
              </w:rPr>
            </w:pPr>
          </w:p>
        </w:tc>
        <w:tc>
          <w:tcPr>
            <w:tcW w:w="11974" w:type="dxa"/>
            <w:gridSpan w:val="3"/>
          </w:tcPr>
          <w:p w:rsidR="009D5E3D" w:rsidRPr="00AD66D0" w:rsidRDefault="009D5E3D" w:rsidP="00D047B8">
            <w:pPr>
              <w:jc w:val="center"/>
              <w:rPr>
                <w:rFonts w:ascii="Avenir Next Condensed" w:hAnsi="Avenir Next Condensed"/>
                <w:b/>
                <w:color w:val="365F91" w:themeColor="accent1" w:themeShade="BF"/>
                <w:sz w:val="32"/>
                <w:szCs w:val="32"/>
              </w:rPr>
            </w:pPr>
          </w:p>
        </w:tc>
      </w:tr>
      <w:tr w:rsidR="008640DF" w:rsidTr="001B0DE1">
        <w:trPr>
          <w:trHeight w:val="516"/>
        </w:trPr>
        <w:tc>
          <w:tcPr>
            <w:tcW w:w="3194" w:type="dxa"/>
            <w:vAlign w:val="center"/>
          </w:tcPr>
          <w:p w:rsidR="009D5E3D" w:rsidRPr="001B0DE1" w:rsidRDefault="002C4D47" w:rsidP="001B0DE1">
            <w:pPr>
              <w:jc w:val="center"/>
              <w:rPr>
                <w:sz w:val="21"/>
              </w:rPr>
            </w:pPr>
            <w:r>
              <w:rPr>
                <w:rFonts w:ascii="Avenir Next Condensed" w:hAnsi="Avenir Next Condensed"/>
                <w:color w:val="215868" w:themeColor="accent5" w:themeShade="80"/>
                <w:sz w:val="21"/>
                <w:szCs w:val="28"/>
              </w:rPr>
              <w:t>Éléments</w:t>
            </w:r>
            <w:r w:rsidR="00770B88" w:rsidRPr="001B0DE1">
              <w:rPr>
                <w:rFonts w:ascii="Avenir Next Condensed" w:hAnsi="Avenir Next Condensed"/>
                <w:color w:val="215868" w:themeColor="accent5" w:themeShade="80"/>
                <w:sz w:val="21"/>
                <w:szCs w:val="28"/>
              </w:rPr>
              <w:t xml:space="preserve"> </w:t>
            </w:r>
            <w:r w:rsidR="009D5E3D" w:rsidRPr="001B0DE1">
              <w:rPr>
                <w:rFonts w:ascii="Avenir Next Condensed" w:hAnsi="Avenir Next Condensed"/>
                <w:color w:val="215868" w:themeColor="accent5" w:themeShade="80"/>
                <w:sz w:val="21"/>
                <w:szCs w:val="28"/>
              </w:rPr>
              <w:t>de programme travaillé</w:t>
            </w:r>
            <w:r w:rsidR="00F251E8" w:rsidRPr="001B0DE1">
              <w:rPr>
                <w:rFonts w:ascii="Avenir Next Condensed" w:hAnsi="Avenir Next Condensed"/>
                <w:color w:val="215868" w:themeColor="accent5" w:themeShade="80"/>
                <w:sz w:val="21"/>
                <w:szCs w:val="28"/>
              </w:rPr>
              <w:t>s</w:t>
            </w:r>
            <w:r w:rsidR="001B0DE1" w:rsidRPr="001B0DE1">
              <w:rPr>
                <w:rStyle w:val="Appelnotedebasdep"/>
                <w:rFonts w:ascii="Avenir Next Condensed" w:hAnsi="Avenir Next Condensed"/>
                <w:color w:val="215868" w:themeColor="accent5" w:themeShade="80"/>
                <w:sz w:val="21"/>
                <w:szCs w:val="28"/>
              </w:rPr>
              <w:footnoteReference w:id="1"/>
            </w:r>
          </w:p>
        </w:tc>
        <w:tc>
          <w:tcPr>
            <w:tcW w:w="11974" w:type="dxa"/>
            <w:gridSpan w:val="3"/>
          </w:tcPr>
          <w:p w:rsidR="009D5E3D" w:rsidRPr="00AD66D0" w:rsidRDefault="009D5E3D" w:rsidP="00DF53D2">
            <w:pPr>
              <w:jc w:val="center"/>
              <w:rPr>
                <w:rFonts w:ascii="Avenir Next Condensed" w:hAnsi="Avenir Next Condensed"/>
                <w:b/>
                <w:color w:val="215868" w:themeColor="accent5" w:themeShade="80"/>
              </w:rPr>
            </w:pPr>
          </w:p>
        </w:tc>
      </w:tr>
      <w:tr w:rsidR="008640DF" w:rsidTr="001B0DE1">
        <w:tc>
          <w:tcPr>
            <w:tcW w:w="3194" w:type="dxa"/>
            <w:vAlign w:val="center"/>
          </w:tcPr>
          <w:p w:rsidR="009D5E3D" w:rsidRPr="001B0DE1" w:rsidRDefault="00317883" w:rsidP="001B0DE1">
            <w:pPr>
              <w:jc w:val="center"/>
              <w:rPr>
                <w:sz w:val="21"/>
              </w:rPr>
            </w:pPr>
            <w:r>
              <w:rPr>
                <w:rFonts w:ascii="Avenir Next Condensed" w:hAnsi="Avenir Next Condensed"/>
                <w:color w:val="215868" w:themeColor="accent5" w:themeShade="80"/>
                <w:sz w:val="21"/>
                <w:szCs w:val="28"/>
              </w:rPr>
              <w:t>Cycle et n</w:t>
            </w:r>
            <w:r w:rsidR="009D5E3D" w:rsidRPr="001B0DE1">
              <w:rPr>
                <w:rFonts w:ascii="Avenir Next Condensed" w:hAnsi="Avenir Next Condensed"/>
                <w:color w:val="215868" w:themeColor="accent5" w:themeShade="80"/>
                <w:sz w:val="21"/>
                <w:szCs w:val="28"/>
              </w:rPr>
              <w:t xml:space="preserve">iveau </w:t>
            </w:r>
          </w:p>
        </w:tc>
        <w:tc>
          <w:tcPr>
            <w:tcW w:w="11974" w:type="dxa"/>
            <w:gridSpan w:val="3"/>
          </w:tcPr>
          <w:p w:rsidR="009D5E3D" w:rsidRPr="00AD66D0" w:rsidRDefault="009D5E3D" w:rsidP="005124D3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8640DF" w:rsidTr="001B0DE1">
        <w:trPr>
          <w:trHeight w:val="574"/>
        </w:trPr>
        <w:tc>
          <w:tcPr>
            <w:tcW w:w="3194" w:type="dxa"/>
            <w:vAlign w:val="center"/>
          </w:tcPr>
          <w:p w:rsidR="009D5E3D" w:rsidRPr="001B0DE1" w:rsidRDefault="009D5E3D" w:rsidP="001B0DE1">
            <w:pPr>
              <w:jc w:val="center"/>
              <w:rPr>
                <w:sz w:val="21"/>
              </w:rPr>
            </w:pP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  <w:szCs w:val="28"/>
              </w:rPr>
              <w:t xml:space="preserve">Questionnement </w:t>
            </w:r>
            <w:r w:rsidR="009D35B3">
              <w:rPr>
                <w:rFonts w:ascii="Avenir Next Condensed" w:hAnsi="Avenir Next Condensed"/>
                <w:color w:val="215868" w:themeColor="accent5" w:themeShade="80"/>
                <w:sz w:val="21"/>
                <w:szCs w:val="28"/>
              </w:rPr>
              <w:t xml:space="preserve">et intentions </w:t>
            </w: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  <w:szCs w:val="28"/>
              </w:rPr>
              <w:t>didactique</w:t>
            </w:r>
            <w:r w:rsidR="009D35B3">
              <w:rPr>
                <w:rFonts w:ascii="Avenir Next Condensed" w:hAnsi="Avenir Next Condensed"/>
                <w:color w:val="215868" w:themeColor="accent5" w:themeShade="80"/>
                <w:sz w:val="21"/>
                <w:szCs w:val="28"/>
              </w:rPr>
              <w:t>s</w:t>
            </w:r>
          </w:p>
        </w:tc>
        <w:tc>
          <w:tcPr>
            <w:tcW w:w="11974" w:type="dxa"/>
            <w:gridSpan w:val="3"/>
          </w:tcPr>
          <w:p w:rsidR="005124D3" w:rsidRPr="006C197D" w:rsidRDefault="005124D3" w:rsidP="00C71E90">
            <w:pPr>
              <w:rPr>
                <w:rFonts w:ascii="Avenir Next Condensed" w:hAnsi="Avenir Next Condensed"/>
                <w:sz w:val="20"/>
              </w:rPr>
            </w:pPr>
          </w:p>
        </w:tc>
      </w:tr>
      <w:tr w:rsidR="008640DF" w:rsidTr="001B0DE1">
        <w:trPr>
          <w:trHeight w:val="576"/>
        </w:trPr>
        <w:tc>
          <w:tcPr>
            <w:tcW w:w="3194" w:type="dxa"/>
            <w:vAlign w:val="center"/>
          </w:tcPr>
          <w:p w:rsidR="009D5E3D" w:rsidRPr="001B0DE1" w:rsidRDefault="009D5E3D" w:rsidP="001B0DE1">
            <w:pPr>
              <w:jc w:val="center"/>
              <w:rPr>
                <w:sz w:val="21"/>
              </w:rPr>
            </w:pP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  <w:szCs w:val="28"/>
              </w:rPr>
              <w:t>Champ de questionnements pour l’élève (ce qu’il va chercher, connaître, comprendre</w:t>
            </w:r>
            <w:r w:rsidR="00910930" w:rsidRPr="001B0DE1">
              <w:rPr>
                <w:rFonts w:ascii="Avenir Next Condensed" w:hAnsi="Avenir Next Condensed"/>
                <w:color w:val="215868" w:themeColor="accent5" w:themeShade="80"/>
                <w:sz w:val="21"/>
                <w:szCs w:val="28"/>
              </w:rPr>
              <w:t>, apprendre</w:t>
            </w: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  <w:szCs w:val="28"/>
              </w:rPr>
              <w:t>)</w:t>
            </w:r>
          </w:p>
        </w:tc>
        <w:tc>
          <w:tcPr>
            <w:tcW w:w="11974" w:type="dxa"/>
            <w:gridSpan w:val="3"/>
          </w:tcPr>
          <w:p w:rsidR="00277AC4" w:rsidRPr="006C197D" w:rsidRDefault="00277AC4" w:rsidP="006D6BA3">
            <w:pPr>
              <w:pStyle w:val="Sansinterligne"/>
              <w:jc w:val="both"/>
              <w:rPr>
                <w:rFonts w:ascii="Avenir Next Condensed" w:hAnsi="Avenir Next Condensed"/>
                <w:color w:val="000000" w:themeColor="text1"/>
                <w:sz w:val="20"/>
              </w:rPr>
            </w:pPr>
          </w:p>
        </w:tc>
      </w:tr>
      <w:tr w:rsidR="008640DF" w:rsidTr="001B0DE1">
        <w:tc>
          <w:tcPr>
            <w:tcW w:w="3194" w:type="dxa"/>
            <w:vAlign w:val="center"/>
          </w:tcPr>
          <w:p w:rsidR="009D5E3D" w:rsidRPr="001B0DE1" w:rsidRDefault="009D5E3D" w:rsidP="001B0DE1">
            <w:pPr>
              <w:jc w:val="center"/>
              <w:rPr>
                <w:sz w:val="21"/>
              </w:rPr>
            </w:pP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  <w:szCs w:val="28"/>
              </w:rPr>
              <w:t>Compétences disciplinaires</w:t>
            </w:r>
            <w:r w:rsidR="002C4D47">
              <w:rPr>
                <w:rFonts w:ascii="Avenir Next Condensed" w:hAnsi="Avenir Next Condensed"/>
                <w:color w:val="215868" w:themeColor="accent5" w:themeShade="80"/>
                <w:sz w:val="21"/>
                <w:szCs w:val="28"/>
              </w:rPr>
              <w:t>,</w:t>
            </w: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</w:rPr>
              <w:t xml:space="preserve"> transversales </w:t>
            </w:r>
            <w:r w:rsidR="002C4D47">
              <w:rPr>
                <w:rFonts w:ascii="Avenir Next Condensed" w:hAnsi="Avenir Next Condensed"/>
                <w:color w:val="215868" w:themeColor="accent5" w:themeShade="80"/>
                <w:sz w:val="21"/>
              </w:rPr>
              <w:t xml:space="preserve">et numériques </w:t>
            </w: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</w:rPr>
              <w:t>visées</w:t>
            </w:r>
          </w:p>
        </w:tc>
        <w:tc>
          <w:tcPr>
            <w:tcW w:w="11974" w:type="dxa"/>
            <w:gridSpan w:val="3"/>
          </w:tcPr>
          <w:p w:rsidR="006B453F" w:rsidRPr="006C197D" w:rsidRDefault="006B453F" w:rsidP="00846735">
            <w:pPr>
              <w:autoSpaceDE w:val="0"/>
              <w:autoSpaceDN w:val="0"/>
              <w:adjustRightInd w:val="0"/>
              <w:rPr>
                <w:rFonts w:ascii="Avenir Next Condensed" w:hAnsi="Avenir Next Condensed" w:cs="N6Õ˛"/>
                <w:color w:val="000000" w:themeColor="text1"/>
                <w:sz w:val="20"/>
              </w:rPr>
            </w:pPr>
          </w:p>
        </w:tc>
      </w:tr>
      <w:tr w:rsidR="008640DF" w:rsidTr="001B0DE1">
        <w:trPr>
          <w:trHeight w:val="991"/>
        </w:trPr>
        <w:tc>
          <w:tcPr>
            <w:tcW w:w="3194" w:type="dxa"/>
            <w:vAlign w:val="center"/>
          </w:tcPr>
          <w:p w:rsidR="009D5E3D" w:rsidRPr="001B0DE1" w:rsidRDefault="009D5E3D" w:rsidP="001B0DE1">
            <w:pPr>
              <w:jc w:val="center"/>
              <w:rPr>
                <w:rFonts w:ascii="Avenir Next Condensed" w:hAnsi="Avenir Next Condensed"/>
                <w:color w:val="215868" w:themeColor="accent5" w:themeShade="80"/>
                <w:sz w:val="21"/>
              </w:rPr>
            </w:pP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</w:rPr>
              <w:t>Éléments de langage plastique mobilisés vocabulaire, concepts, notions</w:t>
            </w:r>
          </w:p>
        </w:tc>
        <w:tc>
          <w:tcPr>
            <w:tcW w:w="11974" w:type="dxa"/>
            <w:gridSpan w:val="3"/>
          </w:tcPr>
          <w:p w:rsidR="009D5E3D" w:rsidRPr="006C197D" w:rsidRDefault="009D5E3D" w:rsidP="006B453F">
            <w:pPr>
              <w:rPr>
                <w:rFonts w:ascii="Avenir Next Condensed" w:hAnsi="Avenir Next Condensed"/>
                <w:sz w:val="20"/>
              </w:rPr>
            </w:pPr>
          </w:p>
        </w:tc>
      </w:tr>
      <w:tr w:rsidR="008640DF" w:rsidTr="001B0DE1">
        <w:trPr>
          <w:trHeight w:val="1846"/>
        </w:trPr>
        <w:tc>
          <w:tcPr>
            <w:tcW w:w="3194" w:type="dxa"/>
            <w:vMerge w:val="restart"/>
            <w:vAlign w:val="center"/>
          </w:tcPr>
          <w:p w:rsidR="001B0DE1" w:rsidRPr="001B0DE1" w:rsidRDefault="00770B88" w:rsidP="001B0DE1">
            <w:pPr>
              <w:jc w:val="center"/>
              <w:rPr>
                <w:rFonts w:ascii="Avenir Next Condensed" w:hAnsi="Avenir Next Condensed"/>
                <w:color w:val="215868" w:themeColor="accent5" w:themeShade="80"/>
                <w:sz w:val="21"/>
              </w:rPr>
            </w:pP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</w:rPr>
              <w:t>Corpus d’œuvre</w:t>
            </w:r>
            <w:r w:rsidR="001B0DE1" w:rsidRPr="001B0DE1">
              <w:rPr>
                <w:rFonts w:ascii="Avenir Next Condensed" w:hAnsi="Avenir Next Condensed"/>
                <w:color w:val="215868" w:themeColor="accent5" w:themeShade="80"/>
                <w:sz w:val="21"/>
              </w:rPr>
              <w:t>s, démarches et pratiques artistiques</w:t>
            </w:r>
          </w:p>
          <w:p w:rsidR="00770B88" w:rsidRPr="001B0DE1" w:rsidRDefault="001B0DE1" w:rsidP="001B0DE1">
            <w:pPr>
              <w:jc w:val="center"/>
              <w:rPr>
                <w:rFonts w:ascii="Avenir Next Condensed" w:hAnsi="Avenir Next Condensed"/>
                <w:color w:val="215868" w:themeColor="accent5" w:themeShade="80"/>
                <w:sz w:val="21"/>
              </w:rPr>
            </w:pP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</w:rPr>
              <w:t>M</w:t>
            </w:r>
            <w:r w:rsidR="00770B88" w:rsidRPr="001B0DE1">
              <w:rPr>
                <w:rFonts w:ascii="Avenir Next Condensed" w:hAnsi="Avenir Next Condensed"/>
                <w:color w:val="215868" w:themeColor="accent5" w:themeShade="80"/>
                <w:sz w:val="21"/>
              </w:rPr>
              <w:t>odalités de présentation</w:t>
            </w:r>
          </w:p>
        </w:tc>
        <w:tc>
          <w:tcPr>
            <w:tcW w:w="4036" w:type="dxa"/>
          </w:tcPr>
          <w:p w:rsidR="00770B88" w:rsidRDefault="00770B88" w:rsidP="00AD66D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828" w:type="dxa"/>
          </w:tcPr>
          <w:p w:rsidR="00770B88" w:rsidRDefault="00770B88" w:rsidP="00770B8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:rsidR="00770B88" w:rsidRDefault="00770B88" w:rsidP="00A50AF7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8640DF" w:rsidTr="001B0DE1">
        <w:trPr>
          <w:trHeight w:val="54"/>
        </w:trPr>
        <w:tc>
          <w:tcPr>
            <w:tcW w:w="3194" w:type="dxa"/>
            <w:vMerge/>
            <w:vAlign w:val="center"/>
          </w:tcPr>
          <w:p w:rsidR="00770B88" w:rsidRDefault="00770B88" w:rsidP="001B0DE1">
            <w:pPr>
              <w:jc w:val="center"/>
            </w:pPr>
          </w:p>
        </w:tc>
        <w:tc>
          <w:tcPr>
            <w:tcW w:w="4036" w:type="dxa"/>
          </w:tcPr>
          <w:p w:rsidR="007717A0" w:rsidRDefault="007717A0" w:rsidP="007717A0">
            <w:pPr>
              <w:rPr>
                <w:rFonts w:ascii="Avenir Next Condensed" w:hAnsi="Avenir Next Condensed"/>
                <w:color w:val="000000" w:themeColor="text1"/>
                <w:sz w:val="18"/>
                <w:szCs w:val="16"/>
              </w:rPr>
            </w:pPr>
          </w:p>
          <w:p w:rsidR="007717A0" w:rsidRPr="006C197D" w:rsidRDefault="007717A0" w:rsidP="007717A0">
            <w:pPr>
              <w:rPr>
                <w:rFonts w:ascii="Avenir Next Condensed" w:hAnsi="Avenir Next Condensed"/>
                <w:color w:val="000000" w:themeColor="text1"/>
                <w:sz w:val="18"/>
                <w:szCs w:val="16"/>
              </w:rPr>
            </w:pPr>
          </w:p>
        </w:tc>
        <w:tc>
          <w:tcPr>
            <w:tcW w:w="3828" w:type="dxa"/>
          </w:tcPr>
          <w:p w:rsidR="00DF0978" w:rsidRPr="006C197D" w:rsidRDefault="00DF0978" w:rsidP="00AD66D0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</w:tc>
        <w:tc>
          <w:tcPr>
            <w:tcW w:w="4110" w:type="dxa"/>
          </w:tcPr>
          <w:p w:rsidR="00040C85" w:rsidRPr="006C197D" w:rsidRDefault="00040C85" w:rsidP="00EE275B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</w:tc>
      </w:tr>
      <w:tr w:rsidR="003A10A0" w:rsidTr="00980E6B">
        <w:trPr>
          <w:trHeight w:val="1574"/>
        </w:trPr>
        <w:tc>
          <w:tcPr>
            <w:tcW w:w="3194" w:type="dxa"/>
            <w:vAlign w:val="center"/>
          </w:tcPr>
          <w:p w:rsidR="003A10A0" w:rsidRPr="001B0DE1" w:rsidRDefault="003A10A0" w:rsidP="001B0DE1">
            <w:pPr>
              <w:pStyle w:val="Sansinterligne"/>
              <w:jc w:val="center"/>
              <w:rPr>
                <w:rFonts w:ascii="Avenir Next Condensed" w:hAnsi="Avenir Next Condensed"/>
                <w:bCs/>
                <w:color w:val="215868" w:themeColor="accent5" w:themeShade="80"/>
                <w:sz w:val="21"/>
                <w:szCs w:val="22"/>
              </w:rPr>
            </w:pP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  <w:szCs w:val="22"/>
              </w:rPr>
              <w:lastRenderedPageBreak/>
              <w:t>Description du projet d’enseignement</w:t>
            </w:r>
            <w:r w:rsidR="002618C5" w:rsidRPr="001B0DE1">
              <w:rPr>
                <w:rFonts w:ascii="Avenir Next Condensed" w:hAnsi="Avenir Next Condensed"/>
                <w:color w:val="215868" w:themeColor="accent5" w:themeShade="80"/>
                <w:sz w:val="21"/>
                <w:szCs w:val="22"/>
              </w:rPr>
              <w:t> :</w:t>
            </w:r>
          </w:p>
          <w:p w:rsidR="003A10A0" w:rsidRPr="001B0DE1" w:rsidRDefault="003A10A0" w:rsidP="001B0DE1">
            <w:pPr>
              <w:jc w:val="center"/>
              <w:rPr>
                <w:rFonts w:ascii="Avenir Next Condensed" w:hAnsi="Avenir Next Condensed"/>
                <w:sz w:val="21"/>
              </w:rPr>
            </w:pP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</w:rPr>
              <w:t>nombre de séances, déroulement, articulation des séances</w:t>
            </w:r>
          </w:p>
        </w:tc>
        <w:tc>
          <w:tcPr>
            <w:tcW w:w="11974" w:type="dxa"/>
            <w:gridSpan w:val="3"/>
          </w:tcPr>
          <w:p w:rsidR="003A10A0" w:rsidRPr="006C197D" w:rsidRDefault="003A10A0" w:rsidP="00EE275B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</w:tc>
      </w:tr>
      <w:tr w:rsidR="00980E6B" w:rsidTr="00980E6B">
        <w:trPr>
          <w:trHeight w:val="1720"/>
        </w:trPr>
        <w:tc>
          <w:tcPr>
            <w:tcW w:w="3194" w:type="dxa"/>
            <w:vAlign w:val="center"/>
          </w:tcPr>
          <w:p w:rsidR="00980E6B" w:rsidRPr="001B0DE1" w:rsidRDefault="009D35B3" w:rsidP="001B0DE1">
            <w:pPr>
              <w:pStyle w:val="Sansinterligne"/>
              <w:jc w:val="center"/>
              <w:rPr>
                <w:rFonts w:ascii="Avenir Next Condensed" w:hAnsi="Avenir Next Condensed"/>
                <w:color w:val="215868" w:themeColor="accent5" w:themeShade="80"/>
                <w:sz w:val="21"/>
                <w:szCs w:val="22"/>
              </w:rPr>
            </w:pPr>
            <w:r>
              <w:rPr>
                <w:rFonts w:ascii="Avenir Next Condensed" w:hAnsi="Avenir Next Condensed"/>
                <w:color w:val="215868" w:themeColor="accent5" w:themeShade="80"/>
                <w:sz w:val="21"/>
                <w:szCs w:val="22"/>
              </w:rPr>
              <w:t>Environnement et d</w:t>
            </w:r>
            <w:r w:rsidR="00980E6B">
              <w:rPr>
                <w:rFonts w:ascii="Avenir Next Condensed" w:hAnsi="Avenir Next Condensed"/>
                <w:color w:val="215868" w:themeColor="accent5" w:themeShade="80"/>
                <w:sz w:val="21"/>
                <w:szCs w:val="22"/>
              </w:rPr>
              <w:t>isposition de la salle de classe : modularité, gestes, pratiques, postures,</w:t>
            </w:r>
            <w:r w:rsidR="00E729DD">
              <w:rPr>
                <w:rFonts w:ascii="Avenir Next Condensed" w:hAnsi="Avenir Next Condensed"/>
                <w:color w:val="215868" w:themeColor="accent5" w:themeShade="80"/>
                <w:sz w:val="21"/>
                <w:szCs w:val="22"/>
              </w:rPr>
              <w:t xml:space="preserve"> matériel, matériaux, supports, techniques, médiums</w:t>
            </w:r>
            <w:r w:rsidR="00980E6B">
              <w:rPr>
                <w:rFonts w:ascii="Avenir Next Condensed" w:hAnsi="Avenir Next Condensed"/>
                <w:color w:val="215868" w:themeColor="accent5" w:themeShade="80"/>
                <w:sz w:val="21"/>
                <w:szCs w:val="22"/>
              </w:rPr>
              <w:t>…</w:t>
            </w:r>
          </w:p>
        </w:tc>
        <w:tc>
          <w:tcPr>
            <w:tcW w:w="11974" w:type="dxa"/>
            <w:gridSpan w:val="3"/>
          </w:tcPr>
          <w:p w:rsidR="00980E6B" w:rsidRPr="006C197D" w:rsidRDefault="00980E6B" w:rsidP="00EE275B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</w:tc>
      </w:tr>
      <w:tr w:rsidR="003A10A0" w:rsidTr="00980E6B">
        <w:trPr>
          <w:trHeight w:val="1015"/>
        </w:trPr>
        <w:tc>
          <w:tcPr>
            <w:tcW w:w="3194" w:type="dxa"/>
            <w:vAlign w:val="center"/>
          </w:tcPr>
          <w:p w:rsidR="003A10A0" w:rsidRPr="001B0DE1" w:rsidRDefault="003A10A0" w:rsidP="001B0DE1">
            <w:pPr>
              <w:jc w:val="center"/>
              <w:rPr>
                <w:rFonts w:ascii="Avenir Next Condensed" w:hAnsi="Avenir Next Condensed"/>
                <w:color w:val="215868" w:themeColor="accent5" w:themeShade="80"/>
                <w:sz w:val="21"/>
              </w:rPr>
            </w:pP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</w:rPr>
              <w:t xml:space="preserve">Analyse réflexive : enjeux, scénario proposé et modalités de mise en </w:t>
            </w:r>
            <w:r w:rsidR="001B0DE1" w:rsidRPr="001B0DE1">
              <w:rPr>
                <w:rFonts w:ascii="Avenir Next Condensed" w:hAnsi="Avenir Next Condensed"/>
                <w:color w:val="215868" w:themeColor="accent5" w:themeShade="80"/>
                <w:sz w:val="21"/>
              </w:rPr>
              <w:t>œuvre, …</w:t>
            </w:r>
          </w:p>
        </w:tc>
        <w:tc>
          <w:tcPr>
            <w:tcW w:w="11974" w:type="dxa"/>
            <w:gridSpan w:val="3"/>
          </w:tcPr>
          <w:p w:rsidR="003A10A0" w:rsidRDefault="003A10A0" w:rsidP="00EE275B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  <w:p w:rsidR="00FD2EC6" w:rsidRDefault="00FD2EC6" w:rsidP="00EE275B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  <w:p w:rsidR="00FD2EC6" w:rsidRDefault="00FD2EC6" w:rsidP="00EE275B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  <w:p w:rsidR="00FD2EC6" w:rsidRDefault="00FD2EC6" w:rsidP="00EE275B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  <w:p w:rsidR="00FD2EC6" w:rsidRPr="006C197D" w:rsidRDefault="00FD2EC6" w:rsidP="00EE275B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</w:tc>
      </w:tr>
      <w:tr w:rsidR="003A10A0" w:rsidTr="001B0DE1">
        <w:trPr>
          <w:trHeight w:val="1687"/>
        </w:trPr>
        <w:tc>
          <w:tcPr>
            <w:tcW w:w="3194" w:type="dxa"/>
            <w:vAlign w:val="center"/>
          </w:tcPr>
          <w:p w:rsidR="003A10A0" w:rsidRPr="001B0DE1" w:rsidRDefault="003A10A0" w:rsidP="001B0DE1">
            <w:pPr>
              <w:pStyle w:val="Sansinterligne"/>
              <w:jc w:val="center"/>
              <w:rPr>
                <w:rFonts w:ascii="Avenir Next Condensed" w:hAnsi="Avenir Next Condensed"/>
                <w:bCs/>
                <w:color w:val="215868" w:themeColor="accent5" w:themeShade="80"/>
                <w:sz w:val="21"/>
                <w:szCs w:val="22"/>
              </w:rPr>
            </w:pP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  <w:szCs w:val="22"/>
              </w:rPr>
              <w:t>Évaluation</w:t>
            </w:r>
            <w:r w:rsidR="001B0DE1">
              <w:rPr>
                <w:rFonts w:ascii="Avenir Next Condensed" w:hAnsi="Avenir Next Condensed"/>
                <w:color w:val="215868" w:themeColor="accent5" w:themeShade="80"/>
                <w:sz w:val="21"/>
                <w:szCs w:val="22"/>
              </w:rPr>
              <w:t xml:space="preserve"> des compétences</w:t>
            </w:r>
          </w:p>
          <w:p w:rsidR="003A10A0" w:rsidRPr="001B0DE1" w:rsidRDefault="003A10A0" w:rsidP="001B0DE1">
            <w:pPr>
              <w:jc w:val="center"/>
              <w:rPr>
                <w:rFonts w:ascii="Avenir Next Condensed" w:hAnsi="Avenir Next Condensed"/>
                <w:color w:val="215868" w:themeColor="accent5" w:themeShade="80"/>
                <w:sz w:val="21"/>
              </w:rPr>
            </w:pP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</w:rPr>
              <w:t>(ce que l’élève a</w:t>
            </w:r>
            <w:r w:rsidR="008E7775">
              <w:rPr>
                <w:rFonts w:ascii="Avenir Next Condensed" w:hAnsi="Avenir Next Condensed"/>
                <w:color w:val="215868" w:themeColor="accent5" w:themeShade="80"/>
                <w:sz w:val="21"/>
              </w:rPr>
              <w:t xml:space="preserve"> compris et</w:t>
            </w: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</w:rPr>
              <w:t xml:space="preserve"> appris : contenus, modalités, outils)</w:t>
            </w:r>
          </w:p>
        </w:tc>
        <w:tc>
          <w:tcPr>
            <w:tcW w:w="11974" w:type="dxa"/>
            <w:gridSpan w:val="3"/>
          </w:tcPr>
          <w:p w:rsidR="003A10A0" w:rsidRDefault="003A10A0" w:rsidP="00EE275B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  <w:p w:rsidR="00FD2EC6" w:rsidRDefault="00FD2EC6" w:rsidP="00EE275B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  <w:p w:rsidR="00FD2EC6" w:rsidRDefault="00FD2EC6" w:rsidP="00EE275B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  <w:p w:rsidR="00FD2EC6" w:rsidRDefault="00FD2EC6" w:rsidP="00EE275B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  <w:p w:rsidR="00FD2EC6" w:rsidRPr="006C197D" w:rsidRDefault="00FD2EC6" w:rsidP="00EE275B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</w:tc>
      </w:tr>
      <w:tr w:rsidR="003A10A0" w:rsidTr="001B0DE1">
        <w:trPr>
          <w:trHeight w:val="949"/>
        </w:trPr>
        <w:tc>
          <w:tcPr>
            <w:tcW w:w="3194" w:type="dxa"/>
            <w:vAlign w:val="center"/>
          </w:tcPr>
          <w:p w:rsidR="003A10A0" w:rsidRPr="001B0DE1" w:rsidRDefault="003A10A0" w:rsidP="001B0DE1">
            <w:pPr>
              <w:pStyle w:val="Sansinterligne"/>
              <w:jc w:val="center"/>
              <w:rPr>
                <w:rStyle w:val="Policepardfaut1"/>
                <w:rFonts w:ascii="Avenir Next Condensed" w:hAnsi="Avenir Next Condensed"/>
                <w:b/>
                <w:color w:val="215868" w:themeColor="accent5" w:themeShade="80"/>
                <w:sz w:val="21"/>
                <w:szCs w:val="22"/>
              </w:rPr>
            </w:pPr>
            <w:r w:rsidRPr="001B0DE1">
              <w:rPr>
                <w:rStyle w:val="Policepardfaut1"/>
                <w:rFonts w:ascii="Avenir Next Condensed" w:hAnsi="Avenir Next Condensed"/>
                <w:color w:val="215868" w:themeColor="accent5" w:themeShade="80"/>
                <w:sz w:val="21"/>
                <w:szCs w:val="22"/>
              </w:rPr>
              <w:t>Pratiques développées par les élèves : exemples de productions/réalisations</w:t>
            </w:r>
          </w:p>
          <w:p w:rsidR="003A10A0" w:rsidRPr="001B0DE1" w:rsidRDefault="003A10A0" w:rsidP="001B0DE1">
            <w:pPr>
              <w:jc w:val="center"/>
              <w:rPr>
                <w:rFonts w:ascii="Avenir Next Condensed" w:hAnsi="Avenir Next Condensed"/>
                <w:color w:val="215868" w:themeColor="accent5" w:themeShade="80"/>
                <w:sz w:val="21"/>
              </w:rPr>
            </w:pPr>
            <w:r w:rsidRPr="001B0DE1">
              <w:rPr>
                <w:rStyle w:val="Policepardfaut1"/>
                <w:rFonts w:ascii="Avenir Next Condensed" w:hAnsi="Avenir Next Condensed"/>
                <w:color w:val="215868" w:themeColor="accent5" w:themeShade="80"/>
                <w:sz w:val="21"/>
              </w:rPr>
              <w:t>(</w:t>
            </w: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</w:rPr>
              <w:t>dessin, peinture, collage, modelage, sculpture, assemblage, installation, architecture, photographie, vidéo, création numérique…)</w:t>
            </w:r>
          </w:p>
        </w:tc>
        <w:tc>
          <w:tcPr>
            <w:tcW w:w="11974" w:type="dxa"/>
            <w:gridSpan w:val="3"/>
          </w:tcPr>
          <w:p w:rsidR="003A10A0" w:rsidRPr="006C197D" w:rsidRDefault="003A10A0" w:rsidP="00EE275B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</w:tc>
      </w:tr>
    </w:tbl>
    <w:p w:rsidR="009A635D" w:rsidRPr="00DF53D2" w:rsidRDefault="009A635D">
      <w:pPr>
        <w:rPr>
          <w:sz w:val="2"/>
        </w:rPr>
      </w:pPr>
    </w:p>
    <w:sectPr w:rsidR="009A635D" w:rsidRPr="00DF53D2" w:rsidSect="001B0D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367" w:right="1417" w:bottom="4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916" w:rsidRDefault="00535916" w:rsidP="00AD66D0">
      <w:pPr>
        <w:spacing w:after="0" w:line="240" w:lineRule="auto"/>
      </w:pPr>
      <w:r>
        <w:separator/>
      </w:r>
    </w:p>
  </w:endnote>
  <w:endnote w:type="continuationSeparator" w:id="0">
    <w:p w:rsidR="00535916" w:rsidRDefault="00535916" w:rsidP="00AD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6Õ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6E8" w:rsidRDefault="007556E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6D0" w:rsidRPr="00AD66D0" w:rsidRDefault="00AD66D0" w:rsidP="00AD66D0">
    <w:pPr>
      <w:pStyle w:val="Pieddepage"/>
      <w:jc w:val="center"/>
      <w:rPr>
        <w:rFonts w:ascii="Avenir Next Condensed" w:hAnsi="Avenir Next Condensed"/>
        <w:color w:val="244061" w:themeColor="accent1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6E8" w:rsidRDefault="007556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916" w:rsidRDefault="00535916" w:rsidP="00AD66D0">
      <w:pPr>
        <w:spacing w:after="0" w:line="240" w:lineRule="auto"/>
      </w:pPr>
      <w:r>
        <w:separator/>
      </w:r>
    </w:p>
  </w:footnote>
  <w:footnote w:type="continuationSeparator" w:id="0">
    <w:p w:rsidR="00535916" w:rsidRDefault="00535916" w:rsidP="00AD66D0">
      <w:pPr>
        <w:spacing w:after="0" w:line="240" w:lineRule="auto"/>
      </w:pPr>
      <w:r>
        <w:continuationSeparator/>
      </w:r>
    </w:p>
  </w:footnote>
  <w:footnote w:id="1">
    <w:p w:rsidR="001B0DE1" w:rsidRPr="001B0DE1" w:rsidRDefault="001B0DE1">
      <w:pPr>
        <w:pStyle w:val="Notedebasdepage"/>
        <w:rPr>
          <w:rFonts w:ascii="Avenir Next Condensed" w:hAnsi="Avenir Next Condensed"/>
          <w:sz w:val="16"/>
        </w:rPr>
      </w:pPr>
      <w:r w:rsidRPr="001B0DE1">
        <w:rPr>
          <w:rStyle w:val="Appelnotedebasdep"/>
          <w:rFonts w:ascii="Avenir Next Condensed" w:hAnsi="Avenir Next Condensed"/>
          <w:sz w:val="16"/>
        </w:rPr>
        <w:footnoteRef/>
      </w:r>
      <w:r w:rsidRPr="001B0DE1">
        <w:rPr>
          <w:rFonts w:ascii="Avenir Next Condensed" w:hAnsi="Avenir Next Condensed"/>
          <w:sz w:val="16"/>
        </w:rPr>
        <w:t xml:space="preserve"> </w:t>
      </w:r>
      <w:r w:rsidR="00300457">
        <w:rPr>
          <w:rFonts w:ascii="Avenir Next Condensed" w:hAnsi="Avenir Next Condensed"/>
          <w:sz w:val="16"/>
        </w:rPr>
        <w:t>Collège : c</w:t>
      </w:r>
      <w:r w:rsidRPr="001B0DE1">
        <w:rPr>
          <w:rFonts w:ascii="Avenir Next Condensed" w:hAnsi="Avenir Next Condensed"/>
          <w:sz w:val="16"/>
        </w:rPr>
        <w:t xml:space="preserve">ycle 3 : </w:t>
      </w:r>
      <w:hyperlink r:id="rId1" w:history="1">
        <w:r w:rsidRPr="001B0DE1">
          <w:rPr>
            <w:rStyle w:val="Lienhypertexte"/>
            <w:rFonts w:ascii="Avenir Next Condensed" w:hAnsi="Avenir Next Condensed"/>
            <w:sz w:val="16"/>
          </w:rPr>
          <w:t>https://cache.media.eduscol.education.fr/file/A-Scolarite_obligatoire/37/5/Programme2020_cycle_3_comparatif_1313375.pdf</w:t>
        </w:r>
      </w:hyperlink>
    </w:p>
    <w:p w:rsidR="001B0DE1" w:rsidRPr="001B0DE1" w:rsidRDefault="001B0DE1">
      <w:pPr>
        <w:pStyle w:val="Notedebasdepage"/>
        <w:rPr>
          <w:rFonts w:ascii="Avenir Next Condensed" w:hAnsi="Avenir Next Condensed"/>
          <w:sz w:val="16"/>
        </w:rPr>
      </w:pPr>
      <w:r w:rsidRPr="001B0DE1">
        <w:rPr>
          <w:rFonts w:ascii="Avenir Next Condensed" w:hAnsi="Avenir Next Condensed"/>
          <w:sz w:val="16"/>
        </w:rPr>
        <w:t>C</w:t>
      </w:r>
      <w:r w:rsidR="00300457">
        <w:rPr>
          <w:rFonts w:ascii="Avenir Next Condensed" w:hAnsi="Avenir Next Condensed"/>
          <w:sz w:val="16"/>
        </w:rPr>
        <w:t>ollège : c</w:t>
      </w:r>
      <w:r w:rsidRPr="001B0DE1">
        <w:rPr>
          <w:rFonts w:ascii="Avenir Next Condensed" w:hAnsi="Avenir Next Condensed"/>
          <w:sz w:val="16"/>
        </w:rPr>
        <w:t xml:space="preserve">ycle 4 : </w:t>
      </w:r>
      <w:hyperlink r:id="rId2" w:history="1">
        <w:r w:rsidRPr="001B0DE1">
          <w:rPr>
            <w:rStyle w:val="Lienhypertexte"/>
            <w:rFonts w:ascii="Avenir Next Condensed" w:hAnsi="Avenir Next Condensed"/>
            <w:sz w:val="16"/>
          </w:rPr>
          <w:t>https://cache.media.eduscol.education.fr/file/A-Scolarite_obligatoire/37/7/Programme2020_cycle_4_comparatif_1313377.pdf</w:t>
        </w:r>
      </w:hyperlink>
      <w:r w:rsidRPr="001B0DE1">
        <w:rPr>
          <w:rFonts w:ascii="Avenir Next Condensed" w:hAnsi="Avenir Next Condensed"/>
          <w:sz w:val="16"/>
        </w:rPr>
        <w:t xml:space="preserve"> </w:t>
      </w:r>
    </w:p>
    <w:p w:rsidR="001B0DE1" w:rsidRPr="001B0DE1" w:rsidRDefault="001B0DE1">
      <w:pPr>
        <w:pStyle w:val="Notedebasdepage"/>
        <w:rPr>
          <w:rFonts w:ascii="Avenir Next Condensed" w:hAnsi="Avenir Next Condensed"/>
          <w:sz w:val="16"/>
        </w:rPr>
      </w:pPr>
      <w:r w:rsidRPr="001B0DE1">
        <w:rPr>
          <w:rFonts w:ascii="Avenir Next Condensed" w:hAnsi="Avenir Next Condensed"/>
          <w:sz w:val="16"/>
        </w:rPr>
        <w:t xml:space="preserve">Lycée : seconde enseignement optionnel : </w:t>
      </w:r>
      <w:hyperlink r:id="rId3" w:history="1">
        <w:r w:rsidRPr="001B0DE1">
          <w:rPr>
            <w:rStyle w:val="Lienhypertexte"/>
            <w:rFonts w:ascii="Avenir Next Condensed" w:hAnsi="Avenir Next Condensed"/>
            <w:sz w:val="16"/>
          </w:rPr>
          <w:t>https://cache.media.education.gouv.fr/file/SP1-MEN-22-1-2019/69/3/spe566_annexe1CORR_1063693.pdf</w:t>
        </w:r>
      </w:hyperlink>
      <w:r w:rsidRPr="001B0DE1">
        <w:rPr>
          <w:rFonts w:ascii="Avenir Next Condensed" w:hAnsi="Avenir Next Condensed"/>
          <w:sz w:val="16"/>
        </w:rPr>
        <w:t xml:space="preserve"> </w:t>
      </w:r>
    </w:p>
    <w:p w:rsidR="001B0DE1" w:rsidRPr="001B0DE1" w:rsidRDefault="001B0DE1">
      <w:pPr>
        <w:pStyle w:val="Notedebasdepage"/>
        <w:rPr>
          <w:rFonts w:ascii="Avenir Next Condensed" w:hAnsi="Avenir Next Condensed"/>
          <w:sz w:val="16"/>
        </w:rPr>
      </w:pPr>
      <w:r w:rsidRPr="001B0DE1">
        <w:rPr>
          <w:rFonts w:ascii="Avenir Next Condensed" w:hAnsi="Avenir Next Condensed"/>
          <w:sz w:val="16"/>
        </w:rPr>
        <w:t xml:space="preserve">Lycée : première enseignement optionnel : </w:t>
      </w:r>
      <w:hyperlink r:id="rId4" w:history="1">
        <w:r w:rsidRPr="001B0DE1">
          <w:rPr>
            <w:rStyle w:val="Lienhypertexte"/>
            <w:rFonts w:ascii="Avenir Next Condensed" w:hAnsi="Avenir Next Condensed"/>
            <w:sz w:val="16"/>
          </w:rPr>
          <w:t>https://cache.media.education.gouv.fr/file/SP1-MEN-22-1-2019/69/5/spe566_annexe2CORR_1063695.pdf</w:t>
        </w:r>
      </w:hyperlink>
      <w:r w:rsidRPr="001B0DE1">
        <w:rPr>
          <w:rFonts w:ascii="Avenir Next Condensed" w:hAnsi="Avenir Next Condensed"/>
          <w:sz w:val="16"/>
        </w:rPr>
        <w:t xml:space="preserve"> </w:t>
      </w:r>
    </w:p>
    <w:p w:rsidR="001B0DE1" w:rsidRPr="001B0DE1" w:rsidRDefault="001B0DE1">
      <w:pPr>
        <w:pStyle w:val="Notedebasdepage"/>
        <w:rPr>
          <w:rFonts w:ascii="Avenir Next Condensed" w:hAnsi="Avenir Next Condensed"/>
          <w:sz w:val="16"/>
        </w:rPr>
      </w:pPr>
      <w:r w:rsidRPr="001B0DE1">
        <w:rPr>
          <w:rFonts w:ascii="Avenir Next Condensed" w:hAnsi="Avenir Next Condensed"/>
          <w:sz w:val="16"/>
        </w:rPr>
        <w:t xml:space="preserve">Lycée : terminale enseignement optionnel : </w:t>
      </w:r>
      <w:hyperlink r:id="rId5" w:history="1">
        <w:r w:rsidRPr="001B0DE1">
          <w:rPr>
            <w:rStyle w:val="Lienhypertexte"/>
            <w:rFonts w:ascii="Avenir Next Condensed" w:hAnsi="Avenir Next Condensed"/>
            <w:sz w:val="16"/>
          </w:rPr>
          <w:t>https://cache.media.education.gouv.fr/file/SPE8_MENJ_25_7_2019/15/4/spe263_annexe_1159154.pdf</w:t>
        </w:r>
      </w:hyperlink>
      <w:r w:rsidRPr="001B0DE1">
        <w:rPr>
          <w:rFonts w:ascii="Avenir Next Condensed" w:hAnsi="Avenir Next Condensed"/>
          <w:sz w:val="16"/>
        </w:rPr>
        <w:t xml:space="preserve"> </w:t>
      </w:r>
    </w:p>
    <w:p w:rsidR="001B0DE1" w:rsidRPr="001B0DE1" w:rsidRDefault="001B0DE1">
      <w:pPr>
        <w:pStyle w:val="Notedebasdepage"/>
        <w:rPr>
          <w:rFonts w:ascii="Avenir Next Condensed" w:hAnsi="Avenir Next Condensed"/>
          <w:sz w:val="16"/>
        </w:rPr>
      </w:pPr>
      <w:r w:rsidRPr="001B0DE1">
        <w:rPr>
          <w:rFonts w:ascii="Avenir Next Condensed" w:hAnsi="Avenir Next Condensed"/>
          <w:sz w:val="16"/>
        </w:rPr>
        <w:t xml:space="preserve">Lycée : première enseignement de spécialité : </w:t>
      </w:r>
      <w:hyperlink r:id="rId6" w:history="1">
        <w:r w:rsidRPr="001B0DE1">
          <w:rPr>
            <w:rStyle w:val="Lienhypertexte"/>
            <w:rFonts w:ascii="Avenir Next Condensed" w:hAnsi="Avenir Next Condensed"/>
            <w:sz w:val="16"/>
          </w:rPr>
          <w:t>https://cache.media.education.gouv.fr/file/SP1-MEN-22-1-2019/84/6/spe567_annexe_22-1_1063846.pdf</w:t>
        </w:r>
      </w:hyperlink>
      <w:r w:rsidRPr="001B0DE1">
        <w:rPr>
          <w:rFonts w:ascii="Avenir Next Condensed" w:hAnsi="Avenir Next Condensed"/>
          <w:sz w:val="16"/>
        </w:rPr>
        <w:t xml:space="preserve">  </w:t>
      </w:r>
    </w:p>
    <w:p w:rsidR="001B0DE1" w:rsidRDefault="001B0DE1">
      <w:pPr>
        <w:pStyle w:val="Notedebasdepage"/>
      </w:pPr>
      <w:r w:rsidRPr="001B0DE1">
        <w:rPr>
          <w:rFonts w:ascii="Avenir Next Condensed" w:hAnsi="Avenir Next Condensed"/>
          <w:sz w:val="16"/>
        </w:rPr>
        <w:t xml:space="preserve">Lycée : terminale enseignement de spécialité : </w:t>
      </w:r>
      <w:hyperlink r:id="rId7" w:history="1">
        <w:r w:rsidRPr="001B0DE1">
          <w:rPr>
            <w:rStyle w:val="Lienhypertexte"/>
            <w:rFonts w:ascii="Avenir Next Condensed" w:hAnsi="Avenir Next Condensed"/>
            <w:sz w:val="16"/>
          </w:rPr>
          <w:t>https://cache.media.education.gouv.fr/file/SPE8_MENJ_25_7_2019/02/6/spe245_annexe_1159026.pdf</w:t>
        </w:r>
      </w:hyperlink>
      <w:r w:rsidRPr="001B0DE1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6E8" w:rsidRDefault="007556E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6D0" w:rsidRDefault="00AD66D0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6E8" w:rsidRDefault="007556E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97CFF"/>
    <w:multiLevelType w:val="hybridMultilevel"/>
    <w:tmpl w:val="C7D0F3FA"/>
    <w:lvl w:ilvl="0" w:tplc="DC9C0F4A">
      <w:numFmt w:val="bullet"/>
      <w:lvlText w:val="-"/>
      <w:lvlJc w:val="left"/>
      <w:pPr>
        <w:ind w:left="720" w:hanging="360"/>
      </w:pPr>
      <w:rPr>
        <w:rFonts w:ascii="Avenir Next Condensed" w:eastAsiaTheme="minorHAnsi" w:hAnsi="Avenir Next Condense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3D"/>
    <w:rsid w:val="00016A07"/>
    <w:rsid w:val="00040C85"/>
    <w:rsid w:val="000F37CE"/>
    <w:rsid w:val="00152805"/>
    <w:rsid w:val="001B0DE1"/>
    <w:rsid w:val="001C23F5"/>
    <w:rsid w:val="001F053A"/>
    <w:rsid w:val="00217F3E"/>
    <w:rsid w:val="002331C5"/>
    <w:rsid w:val="00260814"/>
    <w:rsid w:val="002618C5"/>
    <w:rsid w:val="00277AC4"/>
    <w:rsid w:val="002B5F11"/>
    <w:rsid w:val="002C4D47"/>
    <w:rsid w:val="00300457"/>
    <w:rsid w:val="00317883"/>
    <w:rsid w:val="0033118C"/>
    <w:rsid w:val="003970E0"/>
    <w:rsid w:val="003A10A0"/>
    <w:rsid w:val="003D7883"/>
    <w:rsid w:val="00495BAB"/>
    <w:rsid w:val="004B5649"/>
    <w:rsid w:val="004D50EE"/>
    <w:rsid w:val="004D5ADF"/>
    <w:rsid w:val="005124D3"/>
    <w:rsid w:val="00535916"/>
    <w:rsid w:val="005503B2"/>
    <w:rsid w:val="005578B5"/>
    <w:rsid w:val="005652A6"/>
    <w:rsid w:val="005A3089"/>
    <w:rsid w:val="005A4A13"/>
    <w:rsid w:val="005C268C"/>
    <w:rsid w:val="005E0332"/>
    <w:rsid w:val="00615F48"/>
    <w:rsid w:val="0062523F"/>
    <w:rsid w:val="00641E74"/>
    <w:rsid w:val="00675D62"/>
    <w:rsid w:val="006B0AB0"/>
    <w:rsid w:val="006B453F"/>
    <w:rsid w:val="006C197D"/>
    <w:rsid w:val="006D1B4C"/>
    <w:rsid w:val="006D6BA3"/>
    <w:rsid w:val="006E3847"/>
    <w:rsid w:val="00714784"/>
    <w:rsid w:val="0074314C"/>
    <w:rsid w:val="007556E8"/>
    <w:rsid w:val="007627B2"/>
    <w:rsid w:val="00770B88"/>
    <w:rsid w:val="007717A0"/>
    <w:rsid w:val="00774DC4"/>
    <w:rsid w:val="00792A3F"/>
    <w:rsid w:val="007956BD"/>
    <w:rsid w:val="007C66A0"/>
    <w:rsid w:val="007E1013"/>
    <w:rsid w:val="007F5675"/>
    <w:rsid w:val="00803342"/>
    <w:rsid w:val="00813609"/>
    <w:rsid w:val="00830BD0"/>
    <w:rsid w:val="00846735"/>
    <w:rsid w:val="00853921"/>
    <w:rsid w:val="008640DF"/>
    <w:rsid w:val="008D13CD"/>
    <w:rsid w:val="008E7775"/>
    <w:rsid w:val="008F758C"/>
    <w:rsid w:val="00910930"/>
    <w:rsid w:val="009372A2"/>
    <w:rsid w:val="00945818"/>
    <w:rsid w:val="00956153"/>
    <w:rsid w:val="00961BCB"/>
    <w:rsid w:val="009635FA"/>
    <w:rsid w:val="00967ACB"/>
    <w:rsid w:val="00980E6B"/>
    <w:rsid w:val="009972C4"/>
    <w:rsid w:val="009A411C"/>
    <w:rsid w:val="009A635D"/>
    <w:rsid w:val="009D2BCC"/>
    <w:rsid w:val="009D35B3"/>
    <w:rsid w:val="009D5E3D"/>
    <w:rsid w:val="009E0A2B"/>
    <w:rsid w:val="00A1383A"/>
    <w:rsid w:val="00A27972"/>
    <w:rsid w:val="00A50AF7"/>
    <w:rsid w:val="00AD66D0"/>
    <w:rsid w:val="00AE0066"/>
    <w:rsid w:val="00AE2D65"/>
    <w:rsid w:val="00B1623D"/>
    <w:rsid w:val="00B4691A"/>
    <w:rsid w:val="00B6057F"/>
    <w:rsid w:val="00B66370"/>
    <w:rsid w:val="00BB0EED"/>
    <w:rsid w:val="00BE181D"/>
    <w:rsid w:val="00BE5DCD"/>
    <w:rsid w:val="00C05A62"/>
    <w:rsid w:val="00C1020C"/>
    <w:rsid w:val="00C401E5"/>
    <w:rsid w:val="00C71E90"/>
    <w:rsid w:val="00CA03B3"/>
    <w:rsid w:val="00CC2FC0"/>
    <w:rsid w:val="00CE41C3"/>
    <w:rsid w:val="00D047B8"/>
    <w:rsid w:val="00D13C17"/>
    <w:rsid w:val="00D27245"/>
    <w:rsid w:val="00D43703"/>
    <w:rsid w:val="00D872EE"/>
    <w:rsid w:val="00DF0978"/>
    <w:rsid w:val="00DF4150"/>
    <w:rsid w:val="00DF53D2"/>
    <w:rsid w:val="00E34486"/>
    <w:rsid w:val="00E729DD"/>
    <w:rsid w:val="00E961DD"/>
    <w:rsid w:val="00ED2A1F"/>
    <w:rsid w:val="00EE275B"/>
    <w:rsid w:val="00F251E8"/>
    <w:rsid w:val="00F42724"/>
    <w:rsid w:val="00F4592F"/>
    <w:rsid w:val="00F84B52"/>
    <w:rsid w:val="00FD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9AB4B8-3ADD-0840-A3B3-F479C4E4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D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D5E3D"/>
    <w:pPr>
      <w:spacing w:after="0" w:line="240" w:lineRule="auto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E3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652A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652A6"/>
    <w:pPr>
      <w:spacing w:after="0" w:line="240" w:lineRule="auto"/>
      <w:ind w:left="720"/>
      <w:contextualSpacing/>
    </w:pPr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D6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66D0"/>
  </w:style>
  <w:style w:type="paragraph" w:styleId="Pieddepage">
    <w:name w:val="footer"/>
    <w:basedOn w:val="Normal"/>
    <w:link w:val="PieddepageCar"/>
    <w:uiPriority w:val="99"/>
    <w:unhideWhenUsed/>
    <w:rsid w:val="00AD6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66D0"/>
  </w:style>
  <w:style w:type="character" w:styleId="Lienhypertextesuivivisit">
    <w:name w:val="FollowedHyperlink"/>
    <w:basedOn w:val="Policepardfaut"/>
    <w:uiPriority w:val="99"/>
    <w:semiHidden/>
    <w:unhideWhenUsed/>
    <w:rsid w:val="00AD66D0"/>
    <w:rPr>
      <w:color w:val="800080" w:themeColor="followedHyperlink"/>
      <w:u w:val="single"/>
    </w:rPr>
  </w:style>
  <w:style w:type="character" w:customStyle="1" w:styleId="Policepardfaut1">
    <w:name w:val="Police par défaut1"/>
    <w:rsid w:val="003A10A0"/>
  </w:style>
  <w:style w:type="paragraph" w:customStyle="1" w:styleId="Normal1">
    <w:name w:val="Normal1"/>
    <w:rsid w:val="003A10A0"/>
    <w:pPr>
      <w:suppressAutoHyphens/>
      <w:spacing w:after="160" w:line="256" w:lineRule="auto"/>
    </w:pPr>
    <w:rPr>
      <w:rFonts w:ascii="Calibri" w:eastAsia="Calibri" w:hAnsi="Calibri" w:cs="Times New Roman"/>
      <w:lang w:eastAsia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B0DE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B0DE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B0DE1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1B0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ache.media.education.gouv.fr/file/SP1-MEN-22-1-2019/69/3/spe566_annexe1CORR_1063693.pdf" TargetMode="External"/><Relationship Id="rId7" Type="http://schemas.openxmlformats.org/officeDocument/2006/relationships/hyperlink" Target="https://cache.media.education.gouv.fr/file/SPE8_MENJ_25_7_2019/02/6/spe245_annexe_1159026.pdf" TargetMode="External"/><Relationship Id="rId2" Type="http://schemas.openxmlformats.org/officeDocument/2006/relationships/hyperlink" Target="https://cache.media.eduscol.education.fr/file/A-Scolarite_obligatoire/37/7/Programme2020_cycle_4_comparatif_1313377.pdf" TargetMode="External"/><Relationship Id="rId1" Type="http://schemas.openxmlformats.org/officeDocument/2006/relationships/hyperlink" Target="https://cache.media.eduscol.education.fr/file/A-Scolarite_obligatoire/37/5/Programme2020_cycle_3_comparatif_1313375.pdf" TargetMode="External"/><Relationship Id="rId6" Type="http://schemas.openxmlformats.org/officeDocument/2006/relationships/hyperlink" Target="https://cache.media.education.gouv.fr/file/SP1-MEN-22-1-2019/84/6/spe567_annexe_22-1_1063846.pdf" TargetMode="External"/><Relationship Id="rId5" Type="http://schemas.openxmlformats.org/officeDocument/2006/relationships/hyperlink" Target="https://cache.media.education.gouv.fr/file/SPE8_MENJ_25_7_2019/15/4/spe263_annexe_1159154.pdf" TargetMode="External"/><Relationship Id="rId4" Type="http://schemas.openxmlformats.org/officeDocument/2006/relationships/hyperlink" Target="https://cache.media.education.gouv.fr/file/SP1-MEN-22-1-2019/69/5/spe566_annexe2CORR_1063695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947F6F-311D-544B-B69A-2A6A7DF2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</dc:creator>
  <cp:lastModifiedBy>Microsoft Office User</cp:lastModifiedBy>
  <cp:revision>14</cp:revision>
  <cp:lastPrinted>2022-03-26T21:41:00Z</cp:lastPrinted>
  <dcterms:created xsi:type="dcterms:W3CDTF">2021-12-03T12:38:00Z</dcterms:created>
  <dcterms:modified xsi:type="dcterms:W3CDTF">2023-02-05T16:25:00Z</dcterms:modified>
</cp:coreProperties>
</file>